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C740" w14:textId="77777777" w:rsidR="00F35B6D" w:rsidRDefault="00DA0E11">
      <w:pPr>
        <w:spacing w:before="81" w:line="396" w:lineRule="auto"/>
        <w:ind w:left="411" w:right="412"/>
        <w:jc w:val="center"/>
        <w:rPr>
          <w:b/>
          <w:sz w:val="24"/>
        </w:rPr>
      </w:pPr>
      <w:r>
        <w:rPr>
          <w:b/>
          <w:sz w:val="24"/>
        </w:rPr>
        <w:t>Student-Staff</w:t>
      </w:r>
      <w:r>
        <w:rPr>
          <w:b/>
          <w:spacing w:val="-6"/>
          <w:sz w:val="24"/>
        </w:rPr>
        <w:t xml:space="preserve"> </w:t>
      </w:r>
      <w:r>
        <w:rPr>
          <w:b/>
          <w:sz w:val="24"/>
        </w:rPr>
        <w:t>Liaison</w:t>
      </w:r>
      <w:r>
        <w:rPr>
          <w:b/>
          <w:spacing w:val="-7"/>
          <w:sz w:val="24"/>
        </w:rPr>
        <w:t xml:space="preserve"> </w:t>
      </w:r>
      <w:r>
        <w:rPr>
          <w:b/>
          <w:sz w:val="24"/>
        </w:rPr>
        <w:t>Committees</w:t>
      </w:r>
      <w:r>
        <w:rPr>
          <w:b/>
          <w:spacing w:val="-6"/>
          <w:sz w:val="24"/>
        </w:rPr>
        <w:t xml:space="preserve"> </w:t>
      </w:r>
      <w:r>
        <w:rPr>
          <w:b/>
          <w:sz w:val="24"/>
        </w:rPr>
        <w:t>for</w:t>
      </w:r>
      <w:r>
        <w:rPr>
          <w:b/>
          <w:spacing w:val="-7"/>
          <w:sz w:val="24"/>
        </w:rPr>
        <w:t xml:space="preserve"> </w:t>
      </w:r>
      <w:r>
        <w:rPr>
          <w:b/>
          <w:sz w:val="24"/>
        </w:rPr>
        <w:t>Undergraduate</w:t>
      </w:r>
      <w:r>
        <w:rPr>
          <w:b/>
          <w:spacing w:val="-6"/>
          <w:sz w:val="24"/>
        </w:rPr>
        <w:t xml:space="preserve"> </w:t>
      </w:r>
      <w:r>
        <w:rPr>
          <w:b/>
          <w:sz w:val="24"/>
        </w:rPr>
        <w:t>Taught</w:t>
      </w:r>
      <w:r>
        <w:rPr>
          <w:b/>
          <w:spacing w:val="-6"/>
          <w:sz w:val="24"/>
        </w:rPr>
        <w:t xml:space="preserve"> </w:t>
      </w:r>
      <w:proofErr w:type="spellStart"/>
      <w:r>
        <w:rPr>
          <w:b/>
          <w:sz w:val="24"/>
        </w:rPr>
        <w:t>Programmes</w:t>
      </w:r>
      <w:proofErr w:type="spellEnd"/>
      <w:r>
        <w:rPr>
          <w:b/>
          <w:sz w:val="24"/>
        </w:rPr>
        <w:t xml:space="preserve"> School of Social and Political Science</w:t>
      </w:r>
    </w:p>
    <w:p w14:paraId="001EC516" w14:textId="24400DFE" w:rsidR="00F35B6D" w:rsidRDefault="00DA0E11">
      <w:pPr>
        <w:spacing w:before="6" w:line="396" w:lineRule="auto"/>
        <w:ind w:left="3258" w:right="3259"/>
        <w:jc w:val="center"/>
        <w:rPr>
          <w:b/>
          <w:sz w:val="24"/>
        </w:rPr>
      </w:pPr>
      <w:r>
        <w:rPr>
          <w:b/>
          <w:sz w:val="24"/>
        </w:rPr>
        <w:t>University</w:t>
      </w:r>
      <w:r>
        <w:rPr>
          <w:b/>
          <w:spacing w:val="-17"/>
          <w:sz w:val="24"/>
        </w:rPr>
        <w:t xml:space="preserve"> </w:t>
      </w:r>
      <w:r>
        <w:rPr>
          <w:b/>
          <w:sz w:val="24"/>
        </w:rPr>
        <w:t>of</w:t>
      </w:r>
      <w:r>
        <w:rPr>
          <w:b/>
          <w:spacing w:val="-17"/>
          <w:sz w:val="24"/>
        </w:rPr>
        <w:t xml:space="preserve"> </w:t>
      </w:r>
      <w:r>
        <w:rPr>
          <w:b/>
          <w:sz w:val="24"/>
        </w:rPr>
        <w:t xml:space="preserve">Edinburgh Remit </w:t>
      </w:r>
    </w:p>
    <w:p w14:paraId="377B8082" w14:textId="77777777" w:rsidR="00F35B6D" w:rsidRDefault="00F35B6D">
      <w:pPr>
        <w:pStyle w:val="BodyText"/>
        <w:ind w:left="0"/>
        <w:rPr>
          <w:b/>
          <w:sz w:val="26"/>
        </w:rPr>
      </w:pPr>
    </w:p>
    <w:p w14:paraId="17FDD8D1" w14:textId="77777777" w:rsidR="00F35B6D" w:rsidRDefault="00DA0E11">
      <w:pPr>
        <w:spacing w:before="163"/>
        <w:ind w:left="105"/>
        <w:rPr>
          <w:b/>
          <w:sz w:val="24"/>
        </w:rPr>
      </w:pPr>
      <w:r>
        <w:rPr>
          <w:b/>
          <w:sz w:val="24"/>
        </w:rPr>
        <w:t>Related</w:t>
      </w:r>
      <w:r>
        <w:rPr>
          <w:b/>
          <w:spacing w:val="-2"/>
          <w:sz w:val="24"/>
        </w:rPr>
        <w:t xml:space="preserve"> </w:t>
      </w:r>
      <w:r>
        <w:rPr>
          <w:b/>
          <w:sz w:val="24"/>
        </w:rPr>
        <w:t>policies,</w:t>
      </w:r>
      <w:r>
        <w:rPr>
          <w:b/>
          <w:spacing w:val="-1"/>
          <w:sz w:val="24"/>
        </w:rPr>
        <w:t xml:space="preserve"> </w:t>
      </w:r>
      <w:r>
        <w:rPr>
          <w:b/>
          <w:sz w:val="24"/>
        </w:rPr>
        <w:t>procedures,</w:t>
      </w:r>
      <w:r>
        <w:rPr>
          <w:b/>
          <w:spacing w:val="-1"/>
          <w:sz w:val="24"/>
        </w:rPr>
        <w:t xml:space="preserve"> </w:t>
      </w:r>
      <w:r>
        <w:rPr>
          <w:b/>
          <w:sz w:val="24"/>
        </w:rPr>
        <w:t xml:space="preserve">guidelines &amp; </w:t>
      </w:r>
      <w:r>
        <w:rPr>
          <w:b/>
          <w:spacing w:val="-2"/>
          <w:sz w:val="24"/>
        </w:rPr>
        <w:t>regulations:</w:t>
      </w:r>
    </w:p>
    <w:p w14:paraId="007386C6" w14:textId="77777777" w:rsidR="00F35B6D" w:rsidRDefault="00DA0E11">
      <w:pPr>
        <w:pStyle w:val="BodyText"/>
        <w:spacing w:before="22" w:line="259" w:lineRule="auto"/>
        <w:ind w:left="105" w:right="3353"/>
      </w:pPr>
      <w:r>
        <w:t>Student-Staff</w:t>
      </w:r>
      <w:r>
        <w:rPr>
          <w:spacing w:val="-11"/>
        </w:rPr>
        <w:t xml:space="preserve"> </w:t>
      </w:r>
      <w:r>
        <w:t>Liaison</w:t>
      </w:r>
      <w:r>
        <w:rPr>
          <w:spacing w:val="-10"/>
        </w:rPr>
        <w:t xml:space="preserve"> </w:t>
      </w:r>
      <w:r>
        <w:t>Committee</w:t>
      </w:r>
      <w:r>
        <w:rPr>
          <w:spacing w:val="-10"/>
        </w:rPr>
        <w:t xml:space="preserve"> </w:t>
      </w:r>
      <w:r>
        <w:t>(SSLC)</w:t>
      </w:r>
      <w:r>
        <w:rPr>
          <w:spacing w:val="-10"/>
        </w:rPr>
        <w:t xml:space="preserve"> </w:t>
      </w:r>
      <w:r>
        <w:t>Policy Student Voice Policy</w:t>
      </w:r>
    </w:p>
    <w:p w14:paraId="6B05F9EC" w14:textId="77777777" w:rsidR="00F35B6D" w:rsidRDefault="00F35B6D">
      <w:pPr>
        <w:pStyle w:val="BodyText"/>
        <w:ind w:left="0"/>
        <w:rPr>
          <w:sz w:val="26"/>
        </w:rPr>
      </w:pPr>
    </w:p>
    <w:p w14:paraId="5F51C214" w14:textId="77777777" w:rsidR="00F35B6D" w:rsidRDefault="00F35B6D">
      <w:pPr>
        <w:pStyle w:val="BodyText"/>
        <w:spacing w:before="8"/>
        <w:ind w:left="0"/>
        <w:rPr>
          <w:sz w:val="27"/>
        </w:rPr>
      </w:pPr>
    </w:p>
    <w:p w14:paraId="5E8F5B7F" w14:textId="77777777" w:rsidR="00F35B6D" w:rsidRDefault="00DA0E11">
      <w:pPr>
        <w:pStyle w:val="Heading1"/>
        <w:spacing w:before="1"/>
        <w:jc w:val="both"/>
      </w:pPr>
      <w:r>
        <w:rPr>
          <w:color w:val="2F5496"/>
        </w:rPr>
        <w:t>1:</w:t>
      </w:r>
      <w:r>
        <w:rPr>
          <w:color w:val="2F5496"/>
          <w:spacing w:val="-1"/>
        </w:rPr>
        <w:t xml:space="preserve"> </w:t>
      </w:r>
      <w:r>
        <w:rPr>
          <w:color w:val="2F5496"/>
          <w:spacing w:val="-4"/>
        </w:rPr>
        <w:t>Role</w:t>
      </w:r>
    </w:p>
    <w:p w14:paraId="3CB5F5FF" w14:textId="77777777" w:rsidR="00F35B6D" w:rsidRDefault="00DA0E11">
      <w:pPr>
        <w:pStyle w:val="BodyText"/>
        <w:spacing w:before="21"/>
        <w:ind w:left="105" w:right="106"/>
        <w:jc w:val="both"/>
      </w:pPr>
      <w:r>
        <w:t>Student-Staff Liaison Committee (SSLC) meetings are held between relevant members of staff and student programme representatives each semester, usually around Week 7. Undergraduate SSLCs are usually held at subject-are</w:t>
      </w:r>
      <w:r>
        <w:t>a level. An additional UG School Forum is held once a year between a smaller number of programme representatives and members of the School’s Learning &amp; Teaching Directorate (LTD).</w:t>
      </w:r>
    </w:p>
    <w:p w14:paraId="2BAB0FD4" w14:textId="77777777" w:rsidR="00F35B6D" w:rsidRDefault="00F35B6D">
      <w:pPr>
        <w:pStyle w:val="BodyText"/>
        <w:ind w:left="0"/>
        <w:rPr>
          <w:sz w:val="26"/>
        </w:rPr>
      </w:pPr>
    </w:p>
    <w:p w14:paraId="5C8B09D6" w14:textId="77777777" w:rsidR="00F35B6D" w:rsidRDefault="00DA0E11">
      <w:pPr>
        <w:pStyle w:val="BodyText"/>
        <w:spacing w:before="157" w:line="259" w:lineRule="auto"/>
        <w:ind w:left="105" w:right="106"/>
        <w:jc w:val="both"/>
      </w:pPr>
      <w:r>
        <w:t>Undergraduate SSLCs provide a formal mechanism for communication and discus</w:t>
      </w:r>
      <w:r>
        <w:t xml:space="preserve">sion between academic and administrative staff and student representatives, covering all matters related to undergraduate taught (UG) degree </w:t>
      </w:r>
      <w:proofErr w:type="spellStart"/>
      <w:r>
        <w:t>programmes</w:t>
      </w:r>
      <w:proofErr w:type="spellEnd"/>
      <w:r>
        <w:t xml:space="preserve"> and the UG student experience. It enables working in partnership to improve our shared academic communit</w:t>
      </w:r>
      <w:r>
        <w:t>y.</w:t>
      </w:r>
    </w:p>
    <w:p w14:paraId="5D053E11" w14:textId="77777777" w:rsidR="00F35B6D" w:rsidRDefault="00DA0E11">
      <w:pPr>
        <w:pStyle w:val="BodyText"/>
        <w:spacing w:before="161" w:line="259" w:lineRule="auto"/>
        <w:ind w:left="105" w:right="106"/>
        <w:jc w:val="both"/>
      </w:pPr>
      <w:r>
        <w:t>The SSLC provides a formal mechanism for student representatives to raise matters of concern, identify good practice, and give suggestions for improvements. Some of the issues raised by students may be addressed directly by staff members on the committe</w:t>
      </w:r>
      <w:r>
        <w:t>e. Where this is not possible, the SSLC provides a mechanism to escalate issues that are out with the remit of the SSLC, to the School, College, University, or Support Service for further action. Student representatives are expected to gather representativ</w:t>
      </w:r>
      <w:r>
        <w:t>e student views and make the students they represent aware of any issues raised or actions taken following the SSLC meeting.</w:t>
      </w:r>
    </w:p>
    <w:p w14:paraId="2D2AFE86" w14:textId="77777777" w:rsidR="00F35B6D" w:rsidRDefault="00F35B6D">
      <w:pPr>
        <w:pStyle w:val="BodyText"/>
        <w:ind w:left="0"/>
        <w:rPr>
          <w:sz w:val="26"/>
        </w:rPr>
      </w:pPr>
    </w:p>
    <w:p w14:paraId="6573272E" w14:textId="77777777" w:rsidR="00F35B6D" w:rsidRDefault="00F35B6D">
      <w:pPr>
        <w:pStyle w:val="BodyText"/>
        <w:spacing w:before="6"/>
        <w:ind w:left="0"/>
        <w:rPr>
          <w:sz w:val="27"/>
        </w:rPr>
      </w:pPr>
    </w:p>
    <w:p w14:paraId="0DB2FB03" w14:textId="77777777" w:rsidR="00F35B6D" w:rsidRDefault="00DA0E11">
      <w:pPr>
        <w:pStyle w:val="Heading1"/>
        <w:spacing w:line="259" w:lineRule="auto"/>
        <w:ind w:right="7024"/>
      </w:pPr>
      <w:r>
        <w:rPr>
          <w:color w:val="2F5496"/>
        </w:rPr>
        <w:t xml:space="preserve">2: Membership </w:t>
      </w:r>
      <w:r>
        <w:t>Student</w:t>
      </w:r>
      <w:r>
        <w:rPr>
          <w:spacing w:val="-17"/>
        </w:rPr>
        <w:t xml:space="preserve"> </w:t>
      </w:r>
      <w:r>
        <w:t>members:</w:t>
      </w:r>
    </w:p>
    <w:p w14:paraId="265459C3" w14:textId="77777777" w:rsidR="00F35B6D" w:rsidRDefault="00DA0E11">
      <w:pPr>
        <w:pStyle w:val="ListParagraph"/>
        <w:numPr>
          <w:ilvl w:val="0"/>
          <w:numId w:val="1"/>
        </w:numPr>
        <w:tabs>
          <w:tab w:val="left" w:pos="825"/>
        </w:tabs>
        <w:spacing w:before="156"/>
        <w:rPr>
          <w:sz w:val="24"/>
        </w:rPr>
      </w:pPr>
      <w:r>
        <w:rPr>
          <w:sz w:val="24"/>
        </w:rPr>
        <w:t>Programme-level</w:t>
      </w:r>
      <w:r>
        <w:rPr>
          <w:spacing w:val="-4"/>
          <w:sz w:val="24"/>
        </w:rPr>
        <w:t xml:space="preserve"> </w:t>
      </w:r>
      <w:r>
        <w:rPr>
          <w:sz w:val="24"/>
        </w:rPr>
        <w:t>student</w:t>
      </w:r>
      <w:r>
        <w:rPr>
          <w:spacing w:val="-3"/>
          <w:sz w:val="24"/>
        </w:rPr>
        <w:t xml:space="preserve"> </w:t>
      </w:r>
      <w:r>
        <w:rPr>
          <w:spacing w:val="-2"/>
          <w:sz w:val="24"/>
        </w:rPr>
        <w:t>representatives.</w:t>
      </w:r>
    </w:p>
    <w:p w14:paraId="0D04661C" w14:textId="77777777" w:rsidR="00F35B6D" w:rsidRDefault="00DA0E11">
      <w:pPr>
        <w:pStyle w:val="Heading1"/>
        <w:spacing w:before="183"/>
        <w:jc w:val="both"/>
      </w:pPr>
      <w:r>
        <w:t>Staff</w:t>
      </w:r>
      <w:r>
        <w:rPr>
          <w:spacing w:val="-2"/>
        </w:rPr>
        <w:t xml:space="preserve"> members:</w:t>
      </w:r>
    </w:p>
    <w:p w14:paraId="7CCDF298" w14:textId="77777777" w:rsidR="00F35B6D" w:rsidRDefault="00DA0E11">
      <w:pPr>
        <w:pStyle w:val="ListParagraph"/>
        <w:numPr>
          <w:ilvl w:val="0"/>
          <w:numId w:val="1"/>
        </w:numPr>
        <w:tabs>
          <w:tab w:val="left" w:pos="825"/>
        </w:tabs>
        <w:spacing w:before="178"/>
        <w:rPr>
          <w:sz w:val="24"/>
        </w:rPr>
      </w:pPr>
      <w:r>
        <w:rPr>
          <w:sz w:val="24"/>
        </w:rPr>
        <w:t>Relevant</w:t>
      </w:r>
      <w:r>
        <w:rPr>
          <w:spacing w:val="-2"/>
          <w:sz w:val="24"/>
        </w:rPr>
        <w:t xml:space="preserve"> </w:t>
      </w:r>
      <w:r>
        <w:rPr>
          <w:sz w:val="24"/>
        </w:rPr>
        <w:t>academics</w:t>
      </w:r>
      <w:r>
        <w:rPr>
          <w:spacing w:val="-1"/>
          <w:sz w:val="24"/>
        </w:rPr>
        <w:t xml:space="preserve"> </w:t>
      </w:r>
      <w:r>
        <w:rPr>
          <w:sz w:val="24"/>
        </w:rPr>
        <w:t>from</w:t>
      </w:r>
      <w:r>
        <w:rPr>
          <w:spacing w:val="-1"/>
          <w:sz w:val="24"/>
        </w:rPr>
        <w:t xml:space="preserve"> </w:t>
      </w:r>
      <w:r>
        <w:rPr>
          <w:sz w:val="24"/>
        </w:rPr>
        <w:t>subject</w:t>
      </w:r>
      <w:r>
        <w:rPr>
          <w:spacing w:val="-2"/>
          <w:sz w:val="24"/>
        </w:rPr>
        <w:t xml:space="preserve"> </w:t>
      </w:r>
      <w:r>
        <w:rPr>
          <w:sz w:val="24"/>
        </w:rPr>
        <w:t>area</w:t>
      </w:r>
      <w:r>
        <w:rPr>
          <w:spacing w:val="-1"/>
          <w:sz w:val="24"/>
        </w:rPr>
        <w:t xml:space="preserve"> </w:t>
      </w:r>
      <w:r>
        <w:rPr>
          <w:sz w:val="24"/>
        </w:rPr>
        <w:t>and</w:t>
      </w:r>
      <w:r>
        <w:rPr>
          <w:spacing w:val="-1"/>
          <w:sz w:val="24"/>
        </w:rPr>
        <w:t xml:space="preserve"> </w:t>
      </w:r>
      <w:r>
        <w:rPr>
          <w:spacing w:val="-2"/>
          <w:sz w:val="24"/>
        </w:rPr>
        <w:t>programme</w:t>
      </w:r>
    </w:p>
    <w:p w14:paraId="03E0BACB" w14:textId="77777777" w:rsidR="00F35B6D" w:rsidRDefault="00DA0E11">
      <w:pPr>
        <w:pStyle w:val="ListParagraph"/>
        <w:numPr>
          <w:ilvl w:val="0"/>
          <w:numId w:val="1"/>
        </w:numPr>
        <w:tabs>
          <w:tab w:val="left" w:pos="825"/>
        </w:tabs>
        <w:rPr>
          <w:sz w:val="24"/>
        </w:rPr>
      </w:pPr>
      <w:r>
        <w:rPr>
          <w:sz w:val="24"/>
        </w:rPr>
        <w:t>Relevant</w:t>
      </w:r>
      <w:r>
        <w:rPr>
          <w:spacing w:val="-4"/>
          <w:sz w:val="24"/>
        </w:rPr>
        <w:t xml:space="preserve"> </w:t>
      </w:r>
      <w:r>
        <w:rPr>
          <w:sz w:val="24"/>
        </w:rPr>
        <w:t>administrative</w:t>
      </w:r>
      <w:r>
        <w:rPr>
          <w:spacing w:val="-1"/>
          <w:sz w:val="24"/>
        </w:rPr>
        <w:t xml:space="preserve"> </w:t>
      </w:r>
      <w:r>
        <w:rPr>
          <w:sz w:val="24"/>
        </w:rPr>
        <w:t>staff</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z w:val="24"/>
        </w:rPr>
        <w:t>Student</w:t>
      </w:r>
      <w:r>
        <w:rPr>
          <w:spacing w:val="-2"/>
          <w:sz w:val="24"/>
        </w:rPr>
        <w:t xml:space="preserve"> </w:t>
      </w:r>
      <w:r>
        <w:rPr>
          <w:sz w:val="24"/>
        </w:rPr>
        <w:t>Advice</w:t>
      </w:r>
      <w:r>
        <w:rPr>
          <w:spacing w:val="-1"/>
          <w:sz w:val="24"/>
        </w:rPr>
        <w:t xml:space="preserve"> </w:t>
      </w:r>
      <w:r>
        <w:rPr>
          <w:sz w:val="24"/>
        </w:rPr>
        <w:t>&amp;</w:t>
      </w:r>
      <w:r>
        <w:rPr>
          <w:spacing w:val="-1"/>
          <w:sz w:val="24"/>
        </w:rPr>
        <w:t xml:space="preserve"> </w:t>
      </w:r>
      <w:r>
        <w:rPr>
          <w:sz w:val="24"/>
        </w:rPr>
        <w:t>Support</w:t>
      </w:r>
      <w:r>
        <w:rPr>
          <w:spacing w:val="-2"/>
          <w:sz w:val="24"/>
        </w:rPr>
        <w:t xml:space="preserve"> </w:t>
      </w:r>
      <w:r>
        <w:rPr>
          <w:spacing w:val="-4"/>
          <w:sz w:val="24"/>
        </w:rPr>
        <w:t>team</w:t>
      </w:r>
    </w:p>
    <w:p w14:paraId="5F6A9DBD" w14:textId="77777777" w:rsidR="00F35B6D" w:rsidRDefault="00DA0E11">
      <w:pPr>
        <w:pStyle w:val="ListParagraph"/>
        <w:numPr>
          <w:ilvl w:val="0"/>
          <w:numId w:val="1"/>
        </w:numPr>
        <w:tabs>
          <w:tab w:val="left" w:pos="825"/>
        </w:tabs>
        <w:spacing w:before="18"/>
        <w:rPr>
          <w:sz w:val="24"/>
        </w:rPr>
      </w:pPr>
      <w:r>
        <w:rPr>
          <w:sz w:val="24"/>
        </w:rPr>
        <w:t>A</w:t>
      </w:r>
      <w:r>
        <w:rPr>
          <w:spacing w:val="-3"/>
          <w:sz w:val="24"/>
        </w:rPr>
        <w:t xml:space="preserve"> </w:t>
      </w:r>
      <w:r>
        <w:rPr>
          <w:sz w:val="24"/>
        </w:rPr>
        <w:t>member</w:t>
      </w:r>
      <w:r>
        <w:rPr>
          <w:spacing w:val="-1"/>
          <w:sz w:val="24"/>
        </w:rPr>
        <w:t xml:space="preserve"> </w:t>
      </w:r>
      <w:r>
        <w:rPr>
          <w:sz w:val="24"/>
        </w:rPr>
        <w:t>of</w:t>
      </w:r>
      <w:r>
        <w:rPr>
          <w:spacing w:val="-2"/>
          <w:sz w:val="24"/>
        </w:rPr>
        <w:t xml:space="preserve"> </w:t>
      </w:r>
      <w:r>
        <w:rPr>
          <w:sz w:val="24"/>
        </w:rPr>
        <w:t>the Student</w:t>
      </w:r>
      <w:r>
        <w:rPr>
          <w:spacing w:val="-2"/>
          <w:sz w:val="24"/>
        </w:rPr>
        <w:t xml:space="preserve"> </w:t>
      </w:r>
      <w:r>
        <w:rPr>
          <w:sz w:val="24"/>
        </w:rPr>
        <w:t>Advice</w:t>
      </w:r>
      <w:r>
        <w:rPr>
          <w:spacing w:val="-1"/>
          <w:sz w:val="24"/>
        </w:rPr>
        <w:t xml:space="preserve"> </w:t>
      </w:r>
      <w:r>
        <w:rPr>
          <w:sz w:val="24"/>
        </w:rPr>
        <w:t>&amp; Support</w:t>
      </w:r>
      <w:r>
        <w:rPr>
          <w:spacing w:val="-2"/>
          <w:sz w:val="24"/>
        </w:rPr>
        <w:t xml:space="preserve"> </w:t>
      </w:r>
      <w:r>
        <w:rPr>
          <w:sz w:val="24"/>
        </w:rPr>
        <w:t>team</w:t>
      </w:r>
      <w:r>
        <w:rPr>
          <w:spacing w:val="-1"/>
          <w:sz w:val="24"/>
        </w:rPr>
        <w:t xml:space="preserve"> </w:t>
      </w:r>
      <w:r>
        <w:rPr>
          <w:sz w:val="24"/>
        </w:rPr>
        <w:t>will</w:t>
      </w:r>
      <w:r>
        <w:rPr>
          <w:spacing w:val="-1"/>
          <w:sz w:val="24"/>
        </w:rPr>
        <w:t xml:space="preserve"> </w:t>
      </w:r>
      <w:r>
        <w:rPr>
          <w:spacing w:val="-2"/>
          <w:sz w:val="24"/>
        </w:rPr>
        <w:t>clerk.</w:t>
      </w:r>
    </w:p>
    <w:p w14:paraId="18324B02" w14:textId="77777777" w:rsidR="00F35B6D" w:rsidRDefault="00F35B6D">
      <w:pPr>
        <w:rPr>
          <w:sz w:val="24"/>
        </w:rPr>
        <w:sectPr w:rsidR="00F35B6D">
          <w:footerReference w:type="default" r:id="rId7"/>
          <w:type w:val="continuous"/>
          <w:pgSz w:w="11900" w:h="16820"/>
          <w:pgMar w:top="1360" w:right="1320" w:bottom="940" w:left="1340" w:header="0" w:footer="750" w:gutter="0"/>
          <w:pgNumType w:start="1"/>
          <w:cols w:space="720"/>
        </w:sectPr>
      </w:pPr>
    </w:p>
    <w:p w14:paraId="5C743C0E" w14:textId="77777777" w:rsidR="00F35B6D" w:rsidRDefault="00DA0E11">
      <w:pPr>
        <w:pStyle w:val="Heading1"/>
        <w:spacing w:before="81" w:line="259" w:lineRule="auto"/>
        <w:ind w:right="7024"/>
      </w:pPr>
      <w:r>
        <w:rPr>
          <w:color w:val="2F5496"/>
        </w:rPr>
        <w:lastRenderedPageBreak/>
        <w:t>3:</w:t>
      </w:r>
      <w:r>
        <w:rPr>
          <w:color w:val="2F5496"/>
          <w:spacing w:val="-17"/>
        </w:rPr>
        <w:t xml:space="preserve"> </w:t>
      </w:r>
      <w:r>
        <w:rPr>
          <w:color w:val="2F5496"/>
        </w:rPr>
        <w:t xml:space="preserve">Operation </w:t>
      </w:r>
      <w:r>
        <w:rPr>
          <w:spacing w:val="-2"/>
        </w:rPr>
        <w:t>Meetings</w:t>
      </w:r>
    </w:p>
    <w:p w14:paraId="7230C4FE" w14:textId="77777777" w:rsidR="00F35B6D" w:rsidRDefault="00DA0E11">
      <w:pPr>
        <w:pStyle w:val="ListParagraph"/>
        <w:numPr>
          <w:ilvl w:val="0"/>
          <w:numId w:val="1"/>
        </w:numPr>
        <w:tabs>
          <w:tab w:val="left" w:pos="825"/>
        </w:tabs>
        <w:spacing w:before="156"/>
        <w:rPr>
          <w:sz w:val="24"/>
        </w:rPr>
      </w:pPr>
      <w:r>
        <w:rPr>
          <w:sz w:val="24"/>
        </w:rPr>
        <w:t>The</w:t>
      </w:r>
      <w:r>
        <w:rPr>
          <w:spacing w:val="-1"/>
          <w:sz w:val="24"/>
        </w:rPr>
        <w:t xml:space="preserve"> </w:t>
      </w:r>
      <w:r>
        <w:rPr>
          <w:sz w:val="24"/>
        </w:rPr>
        <w:t>SSLC</w:t>
      </w:r>
      <w:r>
        <w:rPr>
          <w:spacing w:val="-1"/>
          <w:sz w:val="24"/>
        </w:rPr>
        <w:t xml:space="preserve"> </w:t>
      </w:r>
      <w:r>
        <w:rPr>
          <w:sz w:val="24"/>
        </w:rPr>
        <w:t>will</w:t>
      </w:r>
      <w:r>
        <w:rPr>
          <w:spacing w:val="-1"/>
          <w:sz w:val="24"/>
        </w:rPr>
        <w:t xml:space="preserve"> </w:t>
      </w:r>
      <w:r>
        <w:rPr>
          <w:sz w:val="24"/>
        </w:rPr>
        <w:t>meet</w:t>
      </w:r>
      <w:r>
        <w:rPr>
          <w:spacing w:val="-1"/>
          <w:sz w:val="24"/>
        </w:rPr>
        <w:t xml:space="preserve"> </w:t>
      </w:r>
      <w:r>
        <w:rPr>
          <w:sz w:val="24"/>
        </w:rPr>
        <w:t>in-person</w:t>
      </w:r>
      <w:r>
        <w:rPr>
          <w:spacing w:val="-1"/>
          <w:sz w:val="24"/>
        </w:rPr>
        <w:t xml:space="preserve"> </w:t>
      </w:r>
      <w:r>
        <w:rPr>
          <w:sz w:val="24"/>
        </w:rPr>
        <w:t>at</w:t>
      </w:r>
      <w:r>
        <w:rPr>
          <w:spacing w:val="-1"/>
          <w:sz w:val="24"/>
        </w:rPr>
        <w:t xml:space="preserve"> </w:t>
      </w:r>
      <w:r>
        <w:rPr>
          <w:sz w:val="24"/>
        </w:rPr>
        <w:t>least</w:t>
      </w:r>
      <w:r>
        <w:rPr>
          <w:spacing w:val="-2"/>
          <w:sz w:val="24"/>
        </w:rPr>
        <w:t xml:space="preserve"> </w:t>
      </w:r>
      <w:r>
        <w:rPr>
          <w:sz w:val="24"/>
        </w:rPr>
        <w:t>once</w:t>
      </w:r>
      <w:r>
        <w:rPr>
          <w:spacing w:val="-1"/>
          <w:sz w:val="24"/>
        </w:rPr>
        <w:t xml:space="preserve"> </w:t>
      </w:r>
      <w:r>
        <w:rPr>
          <w:sz w:val="24"/>
        </w:rPr>
        <w:t xml:space="preserve">per </w:t>
      </w:r>
      <w:r>
        <w:rPr>
          <w:spacing w:val="-2"/>
          <w:sz w:val="24"/>
        </w:rPr>
        <w:t>semester.</w:t>
      </w:r>
    </w:p>
    <w:p w14:paraId="5402314B" w14:textId="77777777" w:rsidR="00F35B6D" w:rsidRDefault="00DA0E11">
      <w:pPr>
        <w:pStyle w:val="ListParagraph"/>
        <w:numPr>
          <w:ilvl w:val="0"/>
          <w:numId w:val="1"/>
        </w:numPr>
        <w:tabs>
          <w:tab w:val="left" w:pos="825"/>
        </w:tabs>
        <w:spacing w:before="22" w:line="256" w:lineRule="auto"/>
        <w:ind w:right="106"/>
        <w:rPr>
          <w:sz w:val="24"/>
        </w:rPr>
      </w:pPr>
      <w:r>
        <w:rPr>
          <w:sz w:val="24"/>
        </w:rPr>
        <w:t>The meetings will follow a set agenda, consisting of standing items alongside items suggested by the student representatives.</w:t>
      </w:r>
    </w:p>
    <w:p w14:paraId="7329EF2C" w14:textId="77777777" w:rsidR="00F35B6D" w:rsidRDefault="00DA0E11">
      <w:pPr>
        <w:pStyle w:val="ListParagraph"/>
        <w:numPr>
          <w:ilvl w:val="0"/>
          <w:numId w:val="1"/>
        </w:numPr>
        <w:tabs>
          <w:tab w:val="left" w:pos="825"/>
        </w:tabs>
        <w:spacing w:before="0" w:line="294" w:lineRule="exact"/>
        <w:rPr>
          <w:sz w:val="24"/>
        </w:rPr>
      </w:pPr>
      <w:r>
        <w:rPr>
          <w:sz w:val="24"/>
        </w:rPr>
        <w:t>A</w:t>
      </w:r>
      <w:r>
        <w:rPr>
          <w:spacing w:val="-3"/>
          <w:sz w:val="24"/>
        </w:rPr>
        <w:t xml:space="preserve"> </w:t>
      </w:r>
      <w:r>
        <w:rPr>
          <w:sz w:val="24"/>
        </w:rPr>
        <w:t>request</w:t>
      </w:r>
      <w:r>
        <w:rPr>
          <w:spacing w:val="-1"/>
          <w:sz w:val="24"/>
        </w:rPr>
        <w:t xml:space="preserve"> </w:t>
      </w:r>
      <w:r>
        <w:rPr>
          <w:sz w:val="24"/>
        </w:rPr>
        <w:t>for</w:t>
      </w:r>
      <w:r>
        <w:rPr>
          <w:spacing w:val="-1"/>
          <w:sz w:val="24"/>
        </w:rPr>
        <w:t xml:space="preserve"> </w:t>
      </w:r>
      <w:r>
        <w:rPr>
          <w:sz w:val="24"/>
        </w:rPr>
        <w:t>agenda items</w:t>
      </w:r>
      <w:r>
        <w:rPr>
          <w:spacing w:val="-1"/>
          <w:sz w:val="24"/>
        </w:rPr>
        <w:t xml:space="preserve"> </w:t>
      </w:r>
      <w:r>
        <w:rPr>
          <w:sz w:val="24"/>
        </w:rPr>
        <w:t>will be</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student</w:t>
      </w:r>
      <w:r>
        <w:rPr>
          <w:spacing w:val="-1"/>
          <w:sz w:val="24"/>
        </w:rPr>
        <w:t xml:space="preserve"> </w:t>
      </w:r>
      <w:r>
        <w:rPr>
          <w:sz w:val="24"/>
        </w:rPr>
        <w:t>representatives</w:t>
      </w:r>
      <w:r>
        <w:rPr>
          <w:spacing w:val="-1"/>
          <w:sz w:val="24"/>
        </w:rPr>
        <w:t xml:space="preserve"> </w:t>
      </w:r>
      <w:r>
        <w:rPr>
          <w:sz w:val="24"/>
        </w:rPr>
        <w:t xml:space="preserve">in </w:t>
      </w:r>
      <w:r>
        <w:rPr>
          <w:spacing w:val="-2"/>
          <w:sz w:val="24"/>
        </w:rPr>
        <w:t>advance.</w:t>
      </w:r>
    </w:p>
    <w:p w14:paraId="2AC95E87" w14:textId="77777777" w:rsidR="00F35B6D" w:rsidRDefault="00DA0E11">
      <w:pPr>
        <w:pStyle w:val="ListParagraph"/>
        <w:numPr>
          <w:ilvl w:val="0"/>
          <w:numId w:val="1"/>
        </w:numPr>
        <w:tabs>
          <w:tab w:val="left" w:pos="825"/>
        </w:tabs>
        <w:spacing w:line="256" w:lineRule="auto"/>
        <w:ind w:right="106"/>
        <w:rPr>
          <w:sz w:val="24"/>
        </w:rPr>
      </w:pPr>
      <w:r>
        <w:rPr>
          <w:sz w:val="24"/>
        </w:rPr>
        <w:t>Minutes</w:t>
      </w:r>
      <w:r>
        <w:rPr>
          <w:spacing w:val="-6"/>
          <w:sz w:val="24"/>
        </w:rPr>
        <w:t xml:space="preserve"> </w:t>
      </w:r>
      <w:r>
        <w:rPr>
          <w:sz w:val="24"/>
        </w:rPr>
        <w:t>of</w:t>
      </w:r>
      <w:r>
        <w:rPr>
          <w:spacing w:val="-6"/>
          <w:sz w:val="24"/>
        </w:rPr>
        <w:t xml:space="preserve"> </w:t>
      </w:r>
      <w:r>
        <w:rPr>
          <w:sz w:val="24"/>
        </w:rPr>
        <w:t>th</w:t>
      </w:r>
      <w:r>
        <w:rPr>
          <w:sz w:val="24"/>
        </w:rPr>
        <w:t>e</w:t>
      </w:r>
      <w:r>
        <w:rPr>
          <w:spacing w:val="-6"/>
          <w:sz w:val="24"/>
        </w:rPr>
        <w:t xml:space="preserve"> </w:t>
      </w:r>
      <w:r>
        <w:rPr>
          <w:sz w:val="24"/>
        </w:rPr>
        <w:t>meeting</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taken</w:t>
      </w:r>
      <w:r>
        <w:rPr>
          <w:spacing w:val="-6"/>
          <w:sz w:val="24"/>
        </w:rPr>
        <w:t xml:space="preserve"> </w:t>
      </w:r>
      <w:r>
        <w:rPr>
          <w:sz w:val="24"/>
        </w:rPr>
        <w:t>to</w:t>
      </w:r>
      <w:r>
        <w:rPr>
          <w:spacing w:val="-6"/>
          <w:sz w:val="24"/>
        </w:rPr>
        <w:t xml:space="preserve"> </w:t>
      </w:r>
      <w:r>
        <w:rPr>
          <w:sz w:val="24"/>
        </w:rPr>
        <w:t>ensure</w:t>
      </w:r>
      <w:r>
        <w:rPr>
          <w:spacing w:val="-6"/>
          <w:sz w:val="24"/>
        </w:rPr>
        <w:t xml:space="preserve"> </w:t>
      </w:r>
      <w:r>
        <w:rPr>
          <w:sz w:val="24"/>
        </w:rPr>
        <w:t>student</w:t>
      </w:r>
      <w:r>
        <w:rPr>
          <w:spacing w:val="-6"/>
          <w:sz w:val="24"/>
        </w:rPr>
        <w:t xml:space="preserve"> </w:t>
      </w:r>
      <w:r>
        <w:rPr>
          <w:sz w:val="24"/>
        </w:rPr>
        <w:t>feedback</w:t>
      </w:r>
      <w:r>
        <w:rPr>
          <w:spacing w:val="-6"/>
          <w:sz w:val="24"/>
        </w:rPr>
        <w:t xml:space="preserve"> </w:t>
      </w:r>
      <w:r>
        <w:rPr>
          <w:sz w:val="24"/>
        </w:rPr>
        <w:t>is</w:t>
      </w:r>
      <w:r>
        <w:rPr>
          <w:spacing w:val="-6"/>
          <w:sz w:val="24"/>
        </w:rPr>
        <w:t xml:space="preserve"> </w:t>
      </w:r>
      <w:r>
        <w:rPr>
          <w:sz w:val="24"/>
        </w:rPr>
        <w:t>acted</w:t>
      </w:r>
      <w:r>
        <w:rPr>
          <w:spacing w:val="-6"/>
          <w:sz w:val="24"/>
        </w:rPr>
        <w:t xml:space="preserve"> </w:t>
      </w:r>
      <w:r>
        <w:rPr>
          <w:sz w:val="24"/>
        </w:rPr>
        <w:t>upon, and will be accessible to student representatives on the school website.</w:t>
      </w:r>
    </w:p>
    <w:p w14:paraId="0A3C181E" w14:textId="77777777" w:rsidR="00F35B6D" w:rsidRDefault="00F35B6D">
      <w:pPr>
        <w:pStyle w:val="BodyText"/>
        <w:ind w:left="0"/>
        <w:rPr>
          <w:sz w:val="26"/>
        </w:rPr>
      </w:pPr>
    </w:p>
    <w:p w14:paraId="3E75FDC8" w14:textId="77777777" w:rsidR="00F35B6D" w:rsidRDefault="00DA0E11">
      <w:pPr>
        <w:pStyle w:val="Heading1"/>
        <w:spacing w:before="164"/>
      </w:pPr>
      <w:r>
        <w:rPr>
          <w:color w:val="2F5496"/>
        </w:rPr>
        <w:t>4:</w:t>
      </w:r>
      <w:r>
        <w:rPr>
          <w:color w:val="2F5496"/>
          <w:spacing w:val="-4"/>
        </w:rPr>
        <w:t xml:space="preserve"> </w:t>
      </w:r>
      <w:r>
        <w:rPr>
          <w:color w:val="2F5496"/>
        </w:rPr>
        <w:t>Expectations of</w:t>
      </w:r>
      <w:r>
        <w:rPr>
          <w:color w:val="2F5496"/>
          <w:spacing w:val="-1"/>
        </w:rPr>
        <w:t xml:space="preserve"> </w:t>
      </w:r>
      <w:r>
        <w:rPr>
          <w:color w:val="2F5496"/>
        </w:rPr>
        <w:t xml:space="preserve">student </w:t>
      </w:r>
      <w:r>
        <w:rPr>
          <w:color w:val="2F5496"/>
          <w:spacing w:val="-2"/>
        </w:rPr>
        <w:t>representatives</w:t>
      </w:r>
    </w:p>
    <w:p w14:paraId="4F95B50D" w14:textId="77777777" w:rsidR="00F35B6D" w:rsidRDefault="00DA0E11">
      <w:pPr>
        <w:pStyle w:val="ListParagraph"/>
        <w:numPr>
          <w:ilvl w:val="0"/>
          <w:numId w:val="1"/>
        </w:numPr>
        <w:tabs>
          <w:tab w:val="left" w:pos="825"/>
        </w:tabs>
        <w:spacing w:before="19" w:line="256" w:lineRule="auto"/>
        <w:ind w:right="106"/>
        <w:rPr>
          <w:sz w:val="24"/>
        </w:rPr>
      </w:pPr>
      <w:r>
        <w:rPr>
          <w:sz w:val="24"/>
        </w:rPr>
        <w:t>Communicate</w:t>
      </w:r>
      <w:r>
        <w:rPr>
          <w:spacing w:val="-9"/>
          <w:sz w:val="24"/>
        </w:rPr>
        <w:t xml:space="preserve"> </w:t>
      </w:r>
      <w:r>
        <w:rPr>
          <w:sz w:val="24"/>
        </w:rPr>
        <w:t>regularly</w:t>
      </w:r>
      <w:r>
        <w:rPr>
          <w:spacing w:val="-9"/>
          <w:sz w:val="24"/>
        </w:rPr>
        <w:t xml:space="preserve"> </w:t>
      </w:r>
      <w:r>
        <w:rPr>
          <w:sz w:val="24"/>
        </w:rPr>
        <w:t>with</w:t>
      </w:r>
      <w:r>
        <w:rPr>
          <w:spacing w:val="-9"/>
          <w:sz w:val="24"/>
        </w:rPr>
        <w:t xml:space="preserve"> </w:t>
      </w:r>
      <w:r>
        <w:rPr>
          <w:sz w:val="24"/>
        </w:rPr>
        <w:t>their</w:t>
      </w:r>
      <w:r>
        <w:rPr>
          <w:spacing w:val="-9"/>
          <w:sz w:val="24"/>
        </w:rPr>
        <w:t xml:space="preserve"> </w:t>
      </w:r>
      <w:r>
        <w:rPr>
          <w:sz w:val="24"/>
        </w:rPr>
        <w:t>cohort</w:t>
      </w:r>
      <w:r>
        <w:rPr>
          <w:spacing w:val="-10"/>
          <w:sz w:val="24"/>
        </w:rPr>
        <w:t xml:space="preserve"> </w:t>
      </w:r>
      <w:r>
        <w:rPr>
          <w:sz w:val="24"/>
        </w:rPr>
        <w:t>to</w:t>
      </w:r>
      <w:r>
        <w:rPr>
          <w:spacing w:val="-9"/>
          <w:sz w:val="24"/>
        </w:rPr>
        <w:t xml:space="preserve"> </w:t>
      </w:r>
      <w:r>
        <w:rPr>
          <w:sz w:val="24"/>
        </w:rPr>
        <w:t>gather</w:t>
      </w:r>
      <w:r>
        <w:rPr>
          <w:spacing w:val="-9"/>
          <w:sz w:val="24"/>
        </w:rPr>
        <w:t xml:space="preserve"> </w:t>
      </w:r>
      <w:r>
        <w:rPr>
          <w:sz w:val="24"/>
        </w:rPr>
        <w:t>representative</w:t>
      </w:r>
      <w:r>
        <w:rPr>
          <w:spacing w:val="-9"/>
          <w:sz w:val="24"/>
        </w:rPr>
        <w:t xml:space="preserve"> </w:t>
      </w:r>
      <w:r>
        <w:rPr>
          <w:sz w:val="24"/>
        </w:rPr>
        <w:t>student</w:t>
      </w:r>
      <w:r>
        <w:rPr>
          <w:spacing w:val="-9"/>
          <w:sz w:val="24"/>
        </w:rPr>
        <w:t xml:space="preserve"> </w:t>
      </w:r>
      <w:r>
        <w:rPr>
          <w:sz w:val="24"/>
        </w:rPr>
        <w:t>views on issues addressed in the SSLC.</w:t>
      </w:r>
    </w:p>
    <w:p w14:paraId="3D4F93EE" w14:textId="77777777" w:rsidR="00F35B6D" w:rsidRDefault="00DA0E11">
      <w:pPr>
        <w:pStyle w:val="ListParagraph"/>
        <w:numPr>
          <w:ilvl w:val="0"/>
          <w:numId w:val="1"/>
        </w:numPr>
        <w:tabs>
          <w:tab w:val="left" w:pos="825"/>
        </w:tabs>
        <w:spacing w:before="0" w:line="294" w:lineRule="exact"/>
        <w:rPr>
          <w:sz w:val="24"/>
        </w:rPr>
      </w:pPr>
      <w:r>
        <w:rPr>
          <w:sz w:val="24"/>
        </w:rPr>
        <w:t>Suggest</w:t>
      </w:r>
      <w:r>
        <w:rPr>
          <w:spacing w:val="-1"/>
          <w:sz w:val="24"/>
        </w:rPr>
        <w:t xml:space="preserve"> </w:t>
      </w:r>
      <w:r>
        <w:rPr>
          <w:sz w:val="24"/>
        </w:rPr>
        <w:t xml:space="preserve">agenda items when </w:t>
      </w:r>
      <w:r>
        <w:rPr>
          <w:spacing w:val="-2"/>
          <w:sz w:val="24"/>
        </w:rPr>
        <w:t>necessary.</w:t>
      </w:r>
    </w:p>
    <w:p w14:paraId="30EAF3FE" w14:textId="77777777" w:rsidR="00F35B6D" w:rsidRDefault="00DA0E11">
      <w:pPr>
        <w:pStyle w:val="ListParagraph"/>
        <w:numPr>
          <w:ilvl w:val="0"/>
          <w:numId w:val="1"/>
        </w:numPr>
        <w:tabs>
          <w:tab w:val="left" w:pos="825"/>
        </w:tabs>
        <w:spacing w:before="18"/>
        <w:rPr>
          <w:sz w:val="24"/>
        </w:rPr>
      </w:pPr>
      <w:r>
        <w:rPr>
          <w:sz w:val="24"/>
        </w:rPr>
        <w:t>Ensure</w:t>
      </w:r>
      <w:r>
        <w:rPr>
          <w:spacing w:val="-3"/>
          <w:sz w:val="24"/>
        </w:rPr>
        <w:t xml:space="preserve"> </w:t>
      </w:r>
      <w:r>
        <w:rPr>
          <w:sz w:val="24"/>
        </w:rPr>
        <w:t>the</w:t>
      </w:r>
      <w:r>
        <w:rPr>
          <w:spacing w:val="-1"/>
          <w:sz w:val="24"/>
        </w:rPr>
        <w:t xml:space="preserve"> </w:t>
      </w:r>
      <w:r>
        <w:rPr>
          <w:sz w:val="24"/>
        </w:rPr>
        <w:t>diversity of</w:t>
      </w:r>
      <w:r>
        <w:rPr>
          <w:spacing w:val="-2"/>
          <w:sz w:val="24"/>
        </w:rPr>
        <w:t xml:space="preserve"> </w:t>
      </w:r>
      <w:r>
        <w:rPr>
          <w:sz w:val="24"/>
        </w:rPr>
        <w:t>opinion</w:t>
      </w:r>
      <w:r>
        <w:rPr>
          <w:spacing w:val="-1"/>
          <w:sz w:val="24"/>
        </w:rPr>
        <w:t xml:space="preserve"> </w:t>
      </w:r>
      <w:r>
        <w:rPr>
          <w:sz w:val="24"/>
        </w:rPr>
        <w:t>within the</w:t>
      </w:r>
      <w:r>
        <w:rPr>
          <w:spacing w:val="-1"/>
          <w:sz w:val="24"/>
        </w:rPr>
        <w:t xml:space="preserve"> </w:t>
      </w:r>
      <w:r>
        <w:rPr>
          <w:sz w:val="24"/>
        </w:rPr>
        <w:t>cohort</w:t>
      </w:r>
      <w:r>
        <w:rPr>
          <w:spacing w:val="-2"/>
          <w:sz w:val="24"/>
        </w:rPr>
        <w:t xml:space="preserve"> </w:t>
      </w:r>
      <w:r>
        <w:rPr>
          <w:sz w:val="24"/>
        </w:rPr>
        <w:t xml:space="preserve">is </w:t>
      </w:r>
      <w:r>
        <w:rPr>
          <w:spacing w:val="-2"/>
          <w:sz w:val="24"/>
        </w:rPr>
        <w:t>represented.</w:t>
      </w:r>
    </w:p>
    <w:p w14:paraId="409F2BA5" w14:textId="77777777" w:rsidR="00F35B6D" w:rsidRDefault="00DA0E11">
      <w:pPr>
        <w:pStyle w:val="ListParagraph"/>
        <w:numPr>
          <w:ilvl w:val="0"/>
          <w:numId w:val="1"/>
        </w:numPr>
        <w:tabs>
          <w:tab w:val="left" w:pos="825"/>
        </w:tabs>
        <w:spacing w:line="256" w:lineRule="auto"/>
        <w:ind w:right="106"/>
        <w:jc w:val="both"/>
        <w:rPr>
          <w:sz w:val="24"/>
        </w:rPr>
      </w:pPr>
      <w:r>
        <w:rPr>
          <w:sz w:val="24"/>
        </w:rPr>
        <w:t>Attend</w:t>
      </w:r>
      <w:r>
        <w:rPr>
          <w:spacing w:val="-11"/>
          <w:sz w:val="24"/>
        </w:rPr>
        <w:t xml:space="preserve"> </w:t>
      </w:r>
      <w:r>
        <w:rPr>
          <w:sz w:val="24"/>
        </w:rPr>
        <w:t>the</w:t>
      </w:r>
      <w:r>
        <w:rPr>
          <w:spacing w:val="-11"/>
          <w:sz w:val="24"/>
        </w:rPr>
        <w:t xml:space="preserve"> </w:t>
      </w:r>
      <w:r>
        <w:rPr>
          <w:sz w:val="24"/>
        </w:rPr>
        <w:t>SSLC</w:t>
      </w:r>
      <w:r>
        <w:rPr>
          <w:spacing w:val="-11"/>
          <w:sz w:val="24"/>
        </w:rPr>
        <w:t xml:space="preserve"> </w:t>
      </w:r>
      <w:r>
        <w:rPr>
          <w:sz w:val="24"/>
        </w:rPr>
        <w:t>meetings.</w:t>
      </w:r>
      <w:r>
        <w:rPr>
          <w:spacing w:val="-11"/>
          <w:sz w:val="24"/>
        </w:rPr>
        <w:t xml:space="preserve"> </w:t>
      </w:r>
      <w:r>
        <w:rPr>
          <w:sz w:val="24"/>
        </w:rPr>
        <w:t>If</w:t>
      </w:r>
      <w:r>
        <w:rPr>
          <w:spacing w:val="-11"/>
          <w:sz w:val="24"/>
        </w:rPr>
        <w:t xml:space="preserve"> </w:t>
      </w:r>
      <w:r>
        <w:rPr>
          <w:sz w:val="24"/>
        </w:rPr>
        <w:t>this</w:t>
      </w:r>
      <w:r>
        <w:rPr>
          <w:spacing w:val="-11"/>
          <w:sz w:val="24"/>
        </w:rPr>
        <w:t xml:space="preserve"> </w:t>
      </w:r>
      <w:r>
        <w:rPr>
          <w:sz w:val="24"/>
        </w:rPr>
        <w:t>will</w:t>
      </w:r>
      <w:r>
        <w:rPr>
          <w:spacing w:val="-11"/>
          <w:sz w:val="24"/>
        </w:rPr>
        <w:t xml:space="preserve"> </w:t>
      </w:r>
      <w:r>
        <w:rPr>
          <w:sz w:val="24"/>
        </w:rPr>
        <w:t>not</w:t>
      </w:r>
      <w:r>
        <w:rPr>
          <w:spacing w:val="-11"/>
          <w:sz w:val="24"/>
        </w:rPr>
        <w:t xml:space="preserve"> </w:t>
      </w:r>
      <w:r>
        <w:rPr>
          <w:sz w:val="24"/>
        </w:rPr>
        <w:t>be</w:t>
      </w:r>
      <w:r>
        <w:rPr>
          <w:spacing w:val="-11"/>
          <w:sz w:val="24"/>
        </w:rPr>
        <w:t xml:space="preserve"> </w:t>
      </w:r>
      <w:r>
        <w:rPr>
          <w:sz w:val="24"/>
        </w:rPr>
        <w:t>possible,</w:t>
      </w:r>
      <w:r>
        <w:rPr>
          <w:spacing w:val="-11"/>
          <w:sz w:val="24"/>
        </w:rPr>
        <w:t xml:space="preserve"> </w:t>
      </w:r>
      <w:r>
        <w:rPr>
          <w:sz w:val="24"/>
        </w:rPr>
        <w:t>apologies</w:t>
      </w:r>
      <w:r>
        <w:rPr>
          <w:spacing w:val="-11"/>
          <w:sz w:val="24"/>
        </w:rPr>
        <w:t xml:space="preserve"> </w:t>
      </w:r>
      <w:r>
        <w:rPr>
          <w:sz w:val="24"/>
        </w:rPr>
        <w:t>should</w:t>
      </w:r>
      <w:r>
        <w:rPr>
          <w:spacing w:val="-11"/>
          <w:sz w:val="24"/>
        </w:rPr>
        <w:t xml:space="preserve"> </w:t>
      </w:r>
      <w:r>
        <w:rPr>
          <w:sz w:val="24"/>
        </w:rPr>
        <w:t>be</w:t>
      </w:r>
      <w:r>
        <w:rPr>
          <w:spacing w:val="-11"/>
          <w:sz w:val="24"/>
        </w:rPr>
        <w:t xml:space="preserve"> </w:t>
      </w:r>
      <w:r>
        <w:rPr>
          <w:sz w:val="24"/>
        </w:rPr>
        <w:t>sent in advance to the clerk and, ideally, arrangements made for input via written comments sent in advance or a stand-in from among the other student reps.</w:t>
      </w:r>
    </w:p>
    <w:p w14:paraId="355A20A6" w14:textId="77777777" w:rsidR="00F35B6D" w:rsidRDefault="00F35B6D">
      <w:pPr>
        <w:pStyle w:val="BodyText"/>
        <w:ind w:left="0"/>
        <w:rPr>
          <w:sz w:val="26"/>
        </w:rPr>
      </w:pPr>
    </w:p>
    <w:p w14:paraId="5DA353A0" w14:textId="77777777" w:rsidR="00F35B6D" w:rsidRDefault="00DA0E11">
      <w:pPr>
        <w:pStyle w:val="Heading1"/>
        <w:spacing w:before="166"/>
        <w:jc w:val="both"/>
      </w:pPr>
      <w:r>
        <w:rPr>
          <w:color w:val="2F5496"/>
        </w:rPr>
        <w:t>5:</w:t>
      </w:r>
      <w:r>
        <w:rPr>
          <w:color w:val="2F5496"/>
          <w:spacing w:val="-1"/>
        </w:rPr>
        <w:t xml:space="preserve"> </w:t>
      </w:r>
      <w:r>
        <w:rPr>
          <w:color w:val="2F5496"/>
        </w:rPr>
        <w:t>Acting</w:t>
      </w:r>
      <w:r>
        <w:rPr>
          <w:color w:val="2F5496"/>
          <w:spacing w:val="-1"/>
        </w:rPr>
        <w:t xml:space="preserve"> </w:t>
      </w:r>
      <w:r>
        <w:rPr>
          <w:color w:val="2F5496"/>
        </w:rPr>
        <w:t>on</w:t>
      </w:r>
      <w:r>
        <w:rPr>
          <w:color w:val="2F5496"/>
          <w:spacing w:val="-1"/>
        </w:rPr>
        <w:t xml:space="preserve"> </w:t>
      </w:r>
      <w:r>
        <w:rPr>
          <w:color w:val="2F5496"/>
        </w:rPr>
        <w:t xml:space="preserve">student </w:t>
      </w:r>
      <w:r>
        <w:rPr>
          <w:color w:val="2F5496"/>
          <w:spacing w:val="-2"/>
        </w:rPr>
        <w:t>feedback</w:t>
      </w:r>
    </w:p>
    <w:p w14:paraId="5DCBFA5D" w14:textId="77777777" w:rsidR="00F35B6D" w:rsidRDefault="00DA0E11">
      <w:pPr>
        <w:pStyle w:val="BodyText"/>
        <w:spacing w:before="21" w:line="259" w:lineRule="auto"/>
        <w:ind w:left="105" w:right="106"/>
        <w:jc w:val="both"/>
      </w:pPr>
      <w:r>
        <w:t>The SSLC aims to provide timely responses to issues raised by studen</w:t>
      </w:r>
      <w:r>
        <w:t xml:space="preserve">t representatives. SSLC meetings will be </w:t>
      </w:r>
      <w:proofErr w:type="spellStart"/>
      <w:r>
        <w:t>minuted</w:t>
      </w:r>
      <w:proofErr w:type="spellEnd"/>
      <w:r>
        <w:t xml:space="preserve">. Staff will record issues raised that require further action, and these will be assigned as action points for specific staff </w:t>
      </w:r>
      <w:r>
        <w:rPr>
          <w:spacing w:val="-2"/>
        </w:rPr>
        <w:t>members.</w:t>
      </w:r>
    </w:p>
    <w:p w14:paraId="7550A86F" w14:textId="77777777" w:rsidR="00F35B6D" w:rsidRDefault="00DA0E11">
      <w:pPr>
        <w:pStyle w:val="BodyText"/>
        <w:spacing w:before="157" w:line="259" w:lineRule="auto"/>
        <w:ind w:left="105" w:right="106"/>
        <w:jc w:val="both"/>
      </w:pPr>
      <w:r>
        <w:t>Student representatives will be made aware of how their feedback has been</w:t>
      </w:r>
      <w:r>
        <w:t xml:space="preserve"> acted upon. To close the feedback loop, staff and student representatives are responsible for ensuring that students are made aware of how their feedback is acted upon after the SSLC meeting.</w:t>
      </w:r>
    </w:p>
    <w:p w14:paraId="325AA4AF" w14:textId="77777777" w:rsidR="00F35B6D" w:rsidRDefault="00F35B6D">
      <w:pPr>
        <w:pStyle w:val="BodyText"/>
        <w:ind w:left="0"/>
        <w:rPr>
          <w:sz w:val="26"/>
        </w:rPr>
      </w:pPr>
    </w:p>
    <w:p w14:paraId="5A6C98E0" w14:textId="77777777" w:rsidR="00F35B6D" w:rsidRDefault="00F35B6D">
      <w:pPr>
        <w:pStyle w:val="BodyText"/>
        <w:spacing w:before="8"/>
        <w:ind w:left="0"/>
        <w:rPr>
          <w:sz w:val="27"/>
        </w:rPr>
      </w:pPr>
    </w:p>
    <w:p w14:paraId="1331B846" w14:textId="77777777" w:rsidR="00F35B6D" w:rsidRDefault="00DA0E11">
      <w:pPr>
        <w:pStyle w:val="Heading1"/>
        <w:jc w:val="both"/>
      </w:pPr>
      <w:r>
        <w:rPr>
          <w:color w:val="2F5496"/>
        </w:rPr>
        <w:t>6:</w:t>
      </w:r>
      <w:r>
        <w:rPr>
          <w:color w:val="2F5496"/>
          <w:spacing w:val="-2"/>
        </w:rPr>
        <w:t xml:space="preserve"> </w:t>
      </w:r>
      <w:r>
        <w:rPr>
          <w:color w:val="2F5496"/>
        </w:rPr>
        <w:t>Relation</w:t>
      </w:r>
      <w:r>
        <w:rPr>
          <w:color w:val="2F5496"/>
          <w:spacing w:val="-1"/>
        </w:rPr>
        <w:t xml:space="preserve"> </w:t>
      </w:r>
      <w:r>
        <w:rPr>
          <w:color w:val="2F5496"/>
        </w:rPr>
        <w:t>to</w:t>
      </w:r>
      <w:r>
        <w:rPr>
          <w:color w:val="2F5496"/>
          <w:spacing w:val="-2"/>
        </w:rPr>
        <w:t xml:space="preserve"> </w:t>
      </w:r>
      <w:r>
        <w:rPr>
          <w:color w:val="2F5496"/>
        </w:rPr>
        <w:t>other School committees</w:t>
      </w:r>
      <w:r>
        <w:rPr>
          <w:color w:val="2F5496"/>
          <w:spacing w:val="-1"/>
        </w:rPr>
        <w:t xml:space="preserve"> </w:t>
      </w:r>
      <w:r>
        <w:rPr>
          <w:color w:val="2F5496"/>
        </w:rPr>
        <w:t>and</w:t>
      </w:r>
      <w:r>
        <w:rPr>
          <w:color w:val="2F5496"/>
          <w:spacing w:val="-1"/>
        </w:rPr>
        <w:t xml:space="preserve"> </w:t>
      </w:r>
      <w:r>
        <w:rPr>
          <w:color w:val="2F5496"/>
        </w:rPr>
        <w:t>escalation</w:t>
      </w:r>
      <w:r>
        <w:rPr>
          <w:color w:val="2F5496"/>
          <w:spacing w:val="-1"/>
        </w:rPr>
        <w:t xml:space="preserve"> </w:t>
      </w:r>
      <w:r>
        <w:rPr>
          <w:color w:val="2F5496"/>
          <w:spacing w:val="-2"/>
        </w:rPr>
        <w:t>process</w:t>
      </w:r>
      <w:r>
        <w:rPr>
          <w:color w:val="2F5496"/>
          <w:spacing w:val="-2"/>
        </w:rPr>
        <w:t>es</w:t>
      </w:r>
    </w:p>
    <w:p w14:paraId="7577024F" w14:textId="77777777" w:rsidR="00F35B6D" w:rsidRDefault="00DA0E11">
      <w:pPr>
        <w:pStyle w:val="BodyText"/>
        <w:spacing w:before="22" w:line="259" w:lineRule="auto"/>
        <w:ind w:left="105" w:right="106"/>
        <w:jc w:val="both"/>
      </w:pPr>
      <w:r>
        <w:t>The SSLC reports to the School’s Learning &amp; Teaching Directorate (LTD), which is composed of key teaching-related leadership staff from academic and professional services.</w:t>
      </w:r>
      <w:r>
        <w:rPr>
          <w:spacing w:val="-8"/>
        </w:rPr>
        <w:t xml:space="preserve"> </w:t>
      </w:r>
      <w:r>
        <w:t>The</w:t>
      </w:r>
      <w:r>
        <w:rPr>
          <w:spacing w:val="-8"/>
        </w:rPr>
        <w:t xml:space="preserve"> </w:t>
      </w:r>
      <w:r>
        <w:t>LTD</w:t>
      </w:r>
      <w:r>
        <w:rPr>
          <w:spacing w:val="-8"/>
        </w:rPr>
        <w:t xml:space="preserve"> </w:t>
      </w:r>
      <w:r>
        <w:t>meets</w:t>
      </w:r>
      <w:r>
        <w:rPr>
          <w:spacing w:val="-8"/>
        </w:rPr>
        <w:t xml:space="preserve"> </w:t>
      </w:r>
      <w:r>
        <w:t>regularly</w:t>
      </w:r>
      <w:r>
        <w:rPr>
          <w:spacing w:val="-8"/>
        </w:rPr>
        <w:t xml:space="preserve"> </w:t>
      </w:r>
      <w:r>
        <w:t>and</w:t>
      </w:r>
      <w:r>
        <w:rPr>
          <w:spacing w:val="-8"/>
        </w:rPr>
        <w:t xml:space="preserve"> </w:t>
      </w:r>
      <w:r>
        <w:t>is</w:t>
      </w:r>
      <w:r>
        <w:rPr>
          <w:spacing w:val="-8"/>
        </w:rPr>
        <w:t xml:space="preserve"> </w:t>
      </w:r>
      <w:r>
        <w:t>chaired</w:t>
      </w:r>
      <w:r>
        <w:rPr>
          <w:spacing w:val="-8"/>
        </w:rPr>
        <w:t xml:space="preserve"> </w:t>
      </w:r>
      <w:r>
        <w:t>by</w:t>
      </w:r>
      <w:r>
        <w:rPr>
          <w:spacing w:val="-8"/>
        </w:rPr>
        <w:t xml:space="preserve"> </w:t>
      </w:r>
      <w:r>
        <w:t>the</w:t>
      </w:r>
      <w:r>
        <w:rPr>
          <w:spacing w:val="-8"/>
        </w:rPr>
        <w:t xml:space="preserve"> </w:t>
      </w:r>
      <w:r>
        <w:t>School’s</w:t>
      </w:r>
      <w:r>
        <w:rPr>
          <w:spacing w:val="-8"/>
        </w:rPr>
        <w:t xml:space="preserve"> </w:t>
      </w:r>
      <w:r>
        <w:t>Director</w:t>
      </w:r>
      <w:r>
        <w:rPr>
          <w:spacing w:val="-8"/>
        </w:rPr>
        <w:t xml:space="preserve"> </w:t>
      </w:r>
      <w:r>
        <w:t>of</w:t>
      </w:r>
      <w:r>
        <w:rPr>
          <w:spacing w:val="-8"/>
        </w:rPr>
        <w:t xml:space="preserve"> </w:t>
      </w:r>
      <w:r>
        <w:t>Learning and T</w:t>
      </w:r>
      <w:r>
        <w:t>eaching. The LTD reports to the School’s Management Committee, chaired by the Head of School.</w:t>
      </w:r>
    </w:p>
    <w:p w14:paraId="71A08955" w14:textId="77777777" w:rsidR="00F35B6D" w:rsidRDefault="00DA0E11">
      <w:pPr>
        <w:pStyle w:val="BodyText"/>
        <w:spacing w:before="160" w:line="259" w:lineRule="auto"/>
        <w:ind w:left="105" w:right="106"/>
        <w:jc w:val="both"/>
      </w:pPr>
      <w:r>
        <w:t>Issues raised by student representatives that cannot be addressed within the committee</w:t>
      </w:r>
      <w:r>
        <w:rPr>
          <w:spacing w:val="-5"/>
        </w:rPr>
        <w:t xml:space="preserve"> </w:t>
      </w:r>
      <w:r>
        <w:t>will</w:t>
      </w:r>
      <w:r>
        <w:rPr>
          <w:spacing w:val="-5"/>
        </w:rPr>
        <w:t xml:space="preserve"> </w:t>
      </w:r>
      <w:r>
        <w:t>in</w:t>
      </w:r>
      <w:r>
        <w:rPr>
          <w:spacing w:val="-5"/>
        </w:rPr>
        <w:t xml:space="preserve"> </w:t>
      </w:r>
      <w:r>
        <w:t>most</w:t>
      </w:r>
      <w:r>
        <w:rPr>
          <w:spacing w:val="-5"/>
        </w:rPr>
        <w:t xml:space="preserve"> </w:t>
      </w:r>
      <w:r>
        <w:t>cases</w:t>
      </w:r>
      <w:r>
        <w:rPr>
          <w:spacing w:val="-5"/>
        </w:rPr>
        <w:t xml:space="preserve"> </w:t>
      </w:r>
      <w:r>
        <w:t>be</w:t>
      </w:r>
      <w:r>
        <w:rPr>
          <w:spacing w:val="-5"/>
        </w:rPr>
        <w:t xml:space="preserve"> </w:t>
      </w:r>
      <w:r>
        <w:t>escalated</w:t>
      </w:r>
      <w:r>
        <w:rPr>
          <w:spacing w:val="-5"/>
        </w:rPr>
        <w:t xml:space="preserve"> </w:t>
      </w:r>
      <w:r>
        <w:t>through</w:t>
      </w:r>
      <w:r>
        <w:rPr>
          <w:spacing w:val="-5"/>
        </w:rPr>
        <w:t xml:space="preserve"> </w:t>
      </w:r>
      <w:r>
        <w:t>the</w:t>
      </w:r>
      <w:r>
        <w:rPr>
          <w:spacing w:val="-5"/>
        </w:rPr>
        <w:t xml:space="preserve"> </w:t>
      </w:r>
      <w:r>
        <w:t>LTD.</w:t>
      </w:r>
      <w:r>
        <w:rPr>
          <w:spacing w:val="-5"/>
        </w:rPr>
        <w:t xml:space="preserve"> </w:t>
      </w:r>
      <w:r>
        <w:t>Where</w:t>
      </w:r>
      <w:r>
        <w:rPr>
          <w:spacing w:val="-5"/>
        </w:rPr>
        <w:t xml:space="preserve"> </w:t>
      </w:r>
      <w:r>
        <w:t>the</w:t>
      </w:r>
      <w:r>
        <w:rPr>
          <w:spacing w:val="-5"/>
        </w:rPr>
        <w:t xml:space="preserve"> </w:t>
      </w:r>
      <w:r>
        <w:t>LTD</w:t>
      </w:r>
      <w:r>
        <w:rPr>
          <w:spacing w:val="-5"/>
        </w:rPr>
        <w:t xml:space="preserve"> </w:t>
      </w:r>
      <w:r>
        <w:t>is</w:t>
      </w:r>
      <w:r>
        <w:rPr>
          <w:spacing w:val="-5"/>
        </w:rPr>
        <w:t xml:space="preserve"> </w:t>
      </w:r>
      <w:r>
        <w:t>unable to address these issues, they will decide on where to escalate the issue within the School or wider University.</w:t>
      </w:r>
    </w:p>
    <w:sectPr w:rsidR="00F35B6D">
      <w:pgSz w:w="11900" w:h="16820"/>
      <w:pgMar w:top="1360" w:right="1320" w:bottom="940" w:left="134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54EB" w14:textId="77777777" w:rsidR="00DA0E11" w:rsidRDefault="00DA0E11">
      <w:r>
        <w:separator/>
      </w:r>
    </w:p>
  </w:endnote>
  <w:endnote w:type="continuationSeparator" w:id="0">
    <w:p w14:paraId="0D3A3CFD" w14:textId="77777777" w:rsidR="00DA0E11" w:rsidRDefault="00DA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09F9" w14:textId="77777777" w:rsidR="00F35B6D" w:rsidRDefault="00DA0E11">
    <w:pPr>
      <w:pStyle w:val="BodyText"/>
      <w:spacing w:line="14" w:lineRule="auto"/>
      <w:ind w:left="0"/>
      <w:rPr>
        <w:sz w:val="20"/>
      </w:rPr>
    </w:pPr>
    <w:r>
      <w:rPr>
        <w:noProof/>
      </w:rPr>
      <mc:AlternateContent>
        <mc:Choice Requires="wps">
          <w:drawing>
            <wp:anchor distT="0" distB="0" distL="0" distR="0" simplePos="0" relativeHeight="487548416" behindDoc="1" locked="0" layoutInCell="1" allowOverlap="1" wp14:anchorId="1FF90271" wp14:editId="2EDF5DA7">
              <wp:simplePos x="0" y="0"/>
              <wp:positionH relativeFrom="page">
                <wp:posOffset>3711447</wp:posOffset>
              </wp:positionH>
              <wp:positionV relativeFrom="page">
                <wp:posOffset>10064963</wp:posOffset>
              </wp:positionV>
              <wp:extent cx="158750"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3040"/>
                      </a:xfrm>
                      <a:prstGeom prst="rect">
                        <a:avLst/>
                      </a:prstGeom>
                    </wps:spPr>
                    <wps:txbx>
                      <w:txbxContent>
                        <w:p w14:paraId="4A1896C6" w14:textId="77777777" w:rsidR="00F35B6D" w:rsidRDefault="00DA0E11">
                          <w:pPr>
                            <w:spacing w:before="25"/>
                            <w:ind w:left="60"/>
                            <w:rPr>
                              <w:rFonts w:ascii="Calibri"/>
                              <w:sz w:val="21"/>
                            </w:rPr>
                          </w:pPr>
                          <w:r>
                            <w:rPr>
                              <w:rFonts w:ascii="Calibri"/>
                              <w:w w:val="102"/>
                              <w:sz w:val="21"/>
                            </w:rPr>
                            <w:fldChar w:fldCharType="begin"/>
                          </w:r>
                          <w:r>
                            <w:rPr>
                              <w:rFonts w:ascii="Calibri"/>
                              <w:w w:val="102"/>
                              <w:sz w:val="21"/>
                            </w:rPr>
                            <w:instrText xml:space="preserve"> PAGE </w:instrText>
                          </w:r>
                          <w:r>
                            <w:rPr>
                              <w:rFonts w:ascii="Calibri"/>
                              <w:w w:val="102"/>
                              <w:sz w:val="21"/>
                            </w:rPr>
                            <w:fldChar w:fldCharType="separate"/>
                          </w:r>
                          <w:r>
                            <w:rPr>
                              <w:rFonts w:ascii="Calibri"/>
                              <w:w w:val="102"/>
                              <w:sz w:val="21"/>
                            </w:rPr>
                            <w:t>1</w:t>
                          </w:r>
                          <w:r>
                            <w:rPr>
                              <w:rFonts w:ascii="Calibri"/>
                              <w:w w:val="102"/>
                              <w:sz w:val="21"/>
                            </w:rPr>
                            <w:fldChar w:fldCharType="end"/>
                          </w:r>
                        </w:p>
                      </w:txbxContent>
                    </wps:txbx>
                    <wps:bodyPr wrap="square" lIns="0" tIns="0" rIns="0" bIns="0" rtlCol="0">
                      <a:noAutofit/>
                    </wps:bodyPr>
                  </wps:wsp>
                </a:graphicData>
              </a:graphic>
            </wp:anchor>
          </w:drawing>
        </mc:Choice>
        <mc:Fallback>
          <w:pict>
            <v:shapetype w14:anchorId="1FF90271" id="_x0000_t202" coordsize="21600,21600" o:spt="202" path="m,l,21600r21600,l21600,xe">
              <v:stroke joinstyle="miter"/>
              <v:path gradientshapeok="t" o:connecttype="rect"/>
            </v:shapetype>
            <v:shape id="Textbox 1" o:spid="_x0000_s1026" type="#_x0000_t202" style="position:absolute;margin-left:292.25pt;margin-top:792.5pt;width:12.5pt;height:15.2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" filled="f" stroked="f">
              <v:textbox inset="0,0,0,0">
                <w:txbxContent>
                  <w:p w14:paraId="4A1896C6" w14:textId="77777777" w:rsidR="00F35B6D" w:rsidRDefault="00DA0E11">
                    <w:pPr>
                      <w:spacing w:before="25"/>
                      <w:ind w:left="60"/>
                      <w:rPr>
                        <w:rFonts w:ascii="Calibri"/>
                        <w:sz w:val="21"/>
                      </w:rPr>
                    </w:pPr>
                    <w:r>
                      <w:rPr>
                        <w:rFonts w:ascii="Calibri"/>
                        <w:w w:val="102"/>
                        <w:sz w:val="21"/>
                      </w:rPr>
                      <w:fldChar w:fldCharType="begin"/>
                    </w:r>
                    <w:r>
                      <w:rPr>
                        <w:rFonts w:ascii="Calibri"/>
                        <w:w w:val="102"/>
                        <w:sz w:val="21"/>
                      </w:rPr>
                      <w:instrText xml:space="preserve"> PAGE </w:instrText>
                    </w:r>
                    <w:r>
                      <w:rPr>
                        <w:rFonts w:ascii="Calibri"/>
                        <w:w w:val="102"/>
                        <w:sz w:val="21"/>
                      </w:rPr>
                      <w:fldChar w:fldCharType="separate"/>
                    </w:r>
                    <w:r>
                      <w:rPr>
                        <w:rFonts w:ascii="Calibri"/>
                        <w:w w:val="102"/>
                        <w:sz w:val="21"/>
                      </w:rPr>
                      <w:t>1</w:t>
                    </w:r>
                    <w:r>
                      <w:rPr>
                        <w:rFonts w:ascii="Calibri"/>
                        <w:w w:val="102"/>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1165" w14:textId="77777777" w:rsidR="00DA0E11" w:rsidRDefault="00DA0E11">
      <w:r>
        <w:separator/>
      </w:r>
    </w:p>
  </w:footnote>
  <w:footnote w:type="continuationSeparator" w:id="0">
    <w:p w14:paraId="4639BABD" w14:textId="77777777" w:rsidR="00DA0E11" w:rsidRDefault="00DA0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0BB2"/>
    <w:multiLevelType w:val="hybridMultilevel"/>
    <w:tmpl w:val="DD3E22C4"/>
    <w:lvl w:ilvl="0" w:tplc="0958D4F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5EAA1704">
      <w:numFmt w:val="bullet"/>
      <w:lvlText w:val="•"/>
      <w:lvlJc w:val="left"/>
      <w:pPr>
        <w:ind w:left="1662" w:hanging="360"/>
      </w:pPr>
      <w:rPr>
        <w:rFonts w:hint="default"/>
        <w:lang w:val="en-US" w:eastAsia="en-US" w:bidi="ar-SA"/>
      </w:rPr>
    </w:lvl>
    <w:lvl w:ilvl="2" w:tplc="6FBCE5C6">
      <w:numFmt w:val="bullet"/>
      <w:lvlText w:val="•"/>
      <w:lvlJc w:val="left"/>
      <w:pPr>
        <w:ind w:left="2504" w:hanging="360"/>
      </w:pPr>
      <w:rPr>
        <w:rFonts w:hint="default"/>
        <w:lang w:val="en-US" w:eastAsia="en-US" w:bidi="ar-SA"/>
      </w:rPr>
    </w:lvl>
    <w:lvl w:ilvl="3" w:tplc="798691CE">
      <w:numFmt w:val="bullet"/>
      <w:lvlText w:val="•"/>
      <w:lvlJc w:val="left"/>
      <w:pPr>
        <w:ind w:left="3346" w:hanging="360"/>
      </w:pPr>
      <w:rPr>
        <w:rFonts w:hint="default"/>
        <w:lang w:val="en-US" w:eastAsia="en-US" w:bidi="ar-SA"/>
      </w:rPr>
    </w:lvl>
    <w:lvl w:ilvl="4" w:tplc="F682A554">
      <w:numFmt w:val="bullet"/>
      <w:lvlText w:val="•"/>
      <w:lvlJc w:val="left"/>
      <w:pPr>
        <w:ind w:left="4188" w:hanging="360"/>
      </w:pPr>
      <w:rPr>
        <w:rFonts w:hint="default"/>
        <w:lang w:val="en-US" w:eastAsia="en-US" w:bidi="ar-SA"/>
      </w:rPr>
    </w:lvl>
    <w:lvl w:ilvl="5" w:tplc="285482D6">
      <w:numFmt w:val="bullet"/>
      <w:lvlText w:val="•"/>
      <w:lvlJc w:val="left"/>
      <w:pPr>
        <w:ind w:left="5030" w:hanging="360"/>
      </w:pPr>
      <w:rPr>
        <w:rFonts w:hint="default"/>
        <w:lang w:val="en-US" w:eastAsia="en-US" w:bidi="ar-SA"/>
      </w:rPr>
    </w:lvl>
    <w:lvl w:ilvl="6" w:tplc="DE224E78">
      <w:numFmt w:val="bullet"/>
      <w:lvlText w:val="•"/>
      <w:lvlJc w:val="left"/>
      <w:pPr>
        <w:ind w:left="5872" w:hanging="360"/>
      </w:pPr>
      <w:rPr>
        <w:rFonts w:hint="default"/>
        <w:lang w:val="en-US" w:eastAsia="en-US" w:bidi="ar-SA"/>
      </w:rPr>
    </w:lvl>
    <w:lvl w:ilvl="7" w:tplc="E050E5BA">
      <w:numFmt w:val="bullet"/>
      <w:lvlText w:val="•"/>
      <w:lvlJc w:val="left"/>
      <w:pPr>
        <w:ind w:left="6714" w:hanging="360"/>
      </w:pPr>
      <w:rPr>
        <w:rFonts w:hint="default"/>
        <w:lang w:val="en-US" w:eastAsia="en-US" w:bidi="ar-SA"/>
      </w:rPr>
    </w:lvl>
    <w:lvl w:ilvl="8" w:tplc="A9AE09CE">
      <w:numFmt w:val="bullet"/>
      <w:lvlText w:val="•"/>
      <w:lvlJc w:val="left"/>
      <w:pPr>
        <w:ind w:left="75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6D"/>
    <w:rsid w:val="008D5D49"/>
    <w:rsid w:val="009B598A"/>
    <w:rsid w:val="00DA0E11"/>
    <w:rsid w:val="00F35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AD95"/>
  <w15:docId w15:val="{D782BB53-1AA3-471E-9B78-DF4E7080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pPr>
    <w:rPr>
      <w:sz w:val="24"/>
      <w:szCs w:val="24"/>
    </w:rPr>
  </w:style>
  <w:style w:type="paragraph" w:styleId="ListParagraph">
    <w:name w:val="List Paragraph"/>
    <w:basedOn w:val="Normal"/>
    <w:uiPriority w:val="1"/>
    <w:qFormat/>
    <w:pPr>
      <w:spacing w:before="23"/>
      <w:ind w:left="8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UG  SSLC remit.docx</dc:title>
  <dc:creator>Claire Moggie</dc:creator>
  <cp:lastModifiedBy>Claire Moggie</cp:lastModifiedBy>
  <cp:revision>3</cp:revision>
  <dcterms:created xsi:type="dcterms:W3CDTF">2024-10-18T08:16:00Z</dcterms:created>
  <dcterms:modified xsi:type="dcterms:W3CDTF">2024-10-18T08:17:00Z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Word</vt:lpwstr>
  </property>
  <property fmtid="{D5CDD505-2E9C-101B-9397-08002B2CF9AE}" pid="4" name="LastSaved">
    <vt:filetime>2023-11-08T00:00:00Z</vt:filetime>
  </property>
  <property fmtid="{D5CDD505-2E9C-101B-9397-08002B2CF9AE}" pid="5" name="Producer">
    <vt:lpwstr>macOS Version 10.16 (Build 21G920) Quartz PDFContext</vt:lpwstr>
  </property>
</Properties>
</file>